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8083" w14:textId="77777777" w:rsidR="00B00FC7" w:rsidRDefault="00B00FC7" w:rsidP="009241E6">
      <w:pPr>
        <w:jc w:val="center"/>
        <w:rPr>
          <w:rFonts w:asciiTheme="minorHAnsi" w:hAnsiTheme="minorHAnsi" w:cs="Arial"/>
          <w:b/>
          <w:sz w:val="24"/>
          <w:szCs w:val="24"/>
          <w:u w:val="single"/>
        </w:rPr>
      </w:pPr>
      <w:r w:rsidRPr="001163F4">
        <w:rPr>
          <w:rStyle w:val="CommentTextChar"/>
          <w:b/>
          <w:noProof/>
          <w:color w:val="0070C0"/>
          <w:sz w:val="40"/>
          <w:lang w:eastAsia="en-GB"/>
        </w:rPr>
        <w:drawing>
          <wp:anchor distT="0" distB="0" distL="114300" distR="114300" simplePos="0" relativeHeight="251659264" behindDoc="0" locked="0" layoutInCell="1" allowOverlap="1" wp14:anchorId="4C583C58" wp14:editId="700FDEDF">
            <wp:simplePos x="0" y="0"/>
            <wp:positionH relativeFrom="column">
              <wp:posOffset>4642485</wp:posOffset>
            </wp:positionH>
            <wp:positionV relativeFrom="paragraph">
              <wp:posOffset>-207645</wp:posOffset>
            </wp:positionV>
            <wp:extent cx="2019300" cy="6800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680085"/>
                    </a:xfrm>
                    <a:prstGeom prst="rect">
                      <a:avLst/>
                    </a:prstGeom>
                    <a:noFill/>
                  </pic:spPr>
                </pic:pic>
              </a:graphicData>
            </a:graphic>
            <wp14:sizeRelH relativeFrom="page">
              <wp14:pctWidth>0</wp14:pctWidth>
            </wp14:sizeRelH>
            <wp14:sizeRelV relativeFrom="page">
              <wp14:pctHeight>0</wp14:pctHeight>
            </wp14:sizeRelV>
          </wp:anchor>
        </w:drawing>
      </w:r>
    </w:p>
    <w:p w14:paraId="30B90CF7" w14:textId="77777777" w:rsidR="00B00FC7" w:rsidRDefault="00B00FC7" w:rsidP="009241E6">
      <w:pPr>
        <w:jc w:val="center"/>
        <w:rPr>
          <w:rFonts w:asciiTheme="minorHAnsi" w:hAnsiTheme="minorHAnsi" w:cs="Arial"/>
          <w:b/>
          <w:sz w:val="24"/>
          <w:szCs w:val="24"/>
          <w:u w:val="single"/>
        </w:rPr>
      </w:pPr>
    </w:p>
    <w:p w14:paraId="46331E5F" w14:textId="77777777" w:rsidR="00B00FC7" w:rsidRDefault="00B00FC7" w:rsidP="009241E6">
      <w:pPr>
        <w:jc w:val="center"/>
        <w:rPr>
          <w:rFonts w:asciiTheme="minorHAnsi" w:hAnsiTheme="minorHAnsi" w:cs="Arial"/>
          <w:b/>
          <w:sz w:val="24"/>
          <w:szCs w:val="24"/>
          <w:u w:val="single"/>
        </w:rPr>
      </w:pPr>
    </w:p>
    <w:p w14:paraId="3220F6A8" w14:textId="77777777" w:rsidR="00B00FC7" w:rsidRDefault="00B00FC7" w:rsidP="009241E6">
      <w:pPr>
        <w:jc w:val="center"/>
        <w:rPr>
          <w:rFonts w:asciiTheme="minorHAnsi" w:hAnsiTheme="minorHAnsi" w:cs="Arial"/>
          <w:b/>
          <w:sz w:val="24"/>
          <w:szCs w:val="24"/>
          <w:u w:val="single"/>
        </w:rPr>
      </w:pPr>
    </w:p>
    <w:p w14:paraId="35A36432" w14:textId="77777777" w:rsidR="00B00FC7" w:rsidRDefault="00B00FC7" w:rsidP="009241E6">
      <w:pPr>
        <w:jc w:val="center"/>
        <w:rPr>
          <w:rFonts w:asciiTheme="minorHAnsi" w:hAnsiTheme="minorHAnsi" w:cs="Arial"/>
          <w:b/>
          <w:sz w:val="24"/>
          <w:szCs w:val="24"/>
          <w:u w:val="single"/>
        </w:rPr>
      </w:pPr>
    </w:p>
    <w:p w14:paraId="5847B1D9" w14:textId="77777777" w:rsidR="00B00FC7" w:rsidRDefault="009241E6" w:rsidP="009241E6">
      <w:pPr>
        <w:jc w:val="center"/>
        <w:rPr>
          <w:rFonts w:asciiTheme="minorHAnsi" w:hAnsiTheme="minorHAnsi" w:cs="Arial"/>
          <w:b/>
          <w:sz w:val="24"/>
          <w:szCs w:val="24"/>
          <w:u w:val="single"/>
        </w:rPr>
      </w:pPr>
      <w:r w:rsidRPr="00394FD8">
        <w:rPr>
          <w:rFonts w:asciiTheme="minorHAnsi" w:hAnsiTheme="minorHAnsi" w:cs="Arial"/>
          <w:b/>
          <w:sz w:val="24"/>
          <w:szCs w:val="24"/>
          <w:u w:val="single"/>
        </w:rPr>
        <w:t>Quality Assurance Board</w:t>
      </w:r>
    </w:p>
    <w:p w14:paraId="517EA9F2" w14:textId="77777777" w:rsidR="00B00FC7" w:rsidRDefault="00F22659" w:rsidP="001222A7">
      <w:pPr>
        <w:jc w:val="center"/>
        <w:rPr>
          <w:rFonts w:asciiTheme="minorHAnsi" w:hAnsiTheme="minorHAnsi" w:cs="Arial"/>
          <w:b/>
          <w:sz w:val="24"/>
          <w:szCs w:val="24"/>
          <w:u w:val="single"/>
        </w:rPr>
      </w:pPr>
      <w:r>
        <w:rPr>
          <w:rFonts w:asciiTheme="minorHAnsi" w:hAnsiTheme="minorHAnsi" w:cs="Arial"/>
          <w:b/>
          <w:sz w:val="24"/>
          <w:szCs w:val="24"/>
          <w:u w:val="single"/>
        </w:rPr>
        <w:t>Children's Services</w:t>
      </w:r>
      <w:r w:rsidR="00B00FC7" w:rsidRPr="00B00FC7">
        <w:rPr>
          <w:rFonts w:asciiTheme="minorHAnsi" w:hAnsiTheme="minorHAnsi" w:cs="Arial"/>
          <w:b/>
          <w:sz w:val="24"/>
          <w:szCs w:val="24"/>
          <w:u w:val="single"/>
        </w:rPr>
        <w:t xml:space="preserve"> </w:t>
      </w:r>
    </w:p>
    <w:p w14:paraId="034A9A22" w14:textId="77777777" w:rsidR="009241E6" w:rsidRPr="00394FD8" w:rsidRDefault="00B00FC7" w:rsidP="009241E6">
      <w:pPr>
        <w:jc w:val="center"/>
        <w:rPr>
          <w:rFonts w:asciiTheme="minorHAnsi" w:hAnsiTheme="minorHAnsi" w:cs="Arial"/>
          <w:b/>
          <w:sz w:val="24"/>
          <w:szCs w:val="24"/>
          <w:u w:val="single"/>
        </w:rPr>
      </w:pPr>
      <w:r w:rsidRPr="00394FD8">
        <w:rPr>
          <w:rFonts w:asciiTheme="minorHAnsi" w:hAnsiTheme="minorHAnsi" w:cs="Arial"/>
          <w:b/>
          <w:sz w:val="24"/>
          <w:szCs w:val="24"/>
          <w:u w:val="single"/>
        </w:rPr>
        <w:t>Terms of Reference</w:t>
      </w:r>
    </w:p>
    <w:p w14:paraId="6007CF6F" w14:textId="77777777" w:rsidR="009241E6" w:rsidRPr="00394FD8" w:rsidRDefault="009241E6" w:rsidP="009241E6">
      <w:pPr>
        <w:spacing w:after="120"/>
        <w:rPr>
          <w:rFonts w:asciiTheme="minorHAnsi" w:hAnsiTheme="minorHAnsi" w:cs="Arial"/>
          <w:b/>
          <w:sz w:val="24"/>
          <w:szCs w:val="24"/>
        </w:rPr>
      </w:pPr>
    </w:p>
    <w:p w14:paraId="26ADC14D" w14:textId="77777777" w:rsidR="009241E6" w:rsidRPr="00394FD8" w:rsidRDefault="009241E6" w:rsidP="009241E6">
      <w:pPr>
        <w:rPr>
          <w:rFonts w:asciiTheme="minorHAnsi" w:hAnsiTheme="minorHAnsi" w:cs="Arial"/>
          <w:b/>
          <w:sz w:val="24"/>
          <w:szCs w:val="24"/>
        </w:rPr>
      </w:pPr>
      <w:r w:rsidRPr="00394FD8">
        <w:rPr>
          <w:rFonts w:asciiTheme="minorHAnsi" w:hAnsiTheme="minorHAnsi" w:cs="Arial"/>
          <w:b/>
          <w:sz w:val="24"/>
          <w:szCs w:val="24"/>
        </w:rPr>
        <w:t>Purpose</w:t>
      </w:r>
    </w:p>
    <w:p w14:paraId="72DD67A2" w14:textId="77777777" w:rsidR="00AF3E02" w:rsidRPr="00394FD8" w:rsidRDefault="009241E6" w:rsidP="009241E6">
      <w:pPr>
        <w:jc w:val="both"/>
        <w:rPr>
          <w:rFonts w:asciiTheme="minorHAnsi" w:hAnsiTheme="minorHAnsi"/>
          <w:sz w:val="24"/>
          <w:szCs w:val="24"/>
        </w:rPr>
      </w:pPr>
      <w:r w:rsidRPr="00394FD8">
        <w:rPr>
          <w:rFonts w:asciiTheme="minorHAnsi" w:hAnsiTheme="minorHAnsi"/>
          <w:sz w:val="24"/>
          <w:szCs w:val="24"/>
        </w:rPr>
        <w:t xml:space="preserve">This strategic decision-making forum draws together the most appropriate colleagues to better understand, monitor and progress a number of </w:t>
      </w:r>
      <w:r w:rsidR="00AF3E02" w:rsidRPr="00394FD8">
        <w:rPr>
          <w:rFonts w:asciiTheme="minorHAnsi" w:hAnsiTheme="minorHAnsi"/>
          <w:sz w:val="24"/>
          <w:szCs w:val="24"/>
        </w:rPr>
        <w:t xml:space="preserve">quality assurance </w:t>
      </w:r>
      <w:r w:rsidRPr="00394FD8">
        <w:rPr>
          <w:rFonts w:asciiTheme="minorHAnsi" w:hAnsiTheme="minorHAnsi"/>
          <w:sz w:val="24"/>
          <w:szCs w:val="24"/>
        </w:rPr>
        <w:t xml:space="preserve">strands within </w:t>
      </w:r>
      <w:r w:rsidR="00AF3E02" w:rsidRPr="00394FD8">
        <w:rPr>
          <w:rFonts w:asciiTheme="minorHAnsi" w:hAnsiTheme="minorHAnsi"/>
          <w:sz w:val="24"/>
          <w:szCs w:val="24"/>
        </w:rPr>
        <w:t xml:space="preserve">the service area. </w:t>
      </w:r>
    </w:p>
    <w:p w14:paraId="32DDA8B0" w14:textId="77777777" w:rsidR="00AF3E02" w:rsidRPr="00394FD8" w:rsidRDefault="00AF3E02" w:rsidP="009241E6">
      <w:pPr>
        <w:jc w:val="both"/>
        <w:rPr>
          <w:rFonts w:asciiTheme="minorHAnsi" w:hAnsiTheme="minorHAnsi"/>
          <w:sz w:val="24"/>
          <w:szCs w:val="24"/>
        </w:rPr>
      </w:pPr>
    </w:p>
    <w:p w14:paraId="7C9D4512" w14:textId="77777777" w:rsidR="00AF3E02" w:rsidRPr="00394FD8" w:rsidRDefault="00AF3E02" w:rsidP="009241E6">
      <w:pPr>
        <w:jc w:val="both"/>
        <w:rPr>
          <w:rFonts w:asciiTheme="minorHAnsi" w:hAnsiTheme="minorHAnsi"/>
          <w:sz w:val="24"/>
          <w:szCs w:val="24"/>
        </w:rPr>
      </w:pPr>
      <w:r w:rsidRPr="00394FD8">
        <w:rPr>
          <w:rFonts w:asciiTheme="minorHAnsi" w:hAnsiTheme="minorHAnsi"/>
          <w:sz w:val="24"/>
          <w:szCs w:val="24"/>
        </w:rPr>
        <w:t xml:space="preserve">This group will consider the </w:t>
      </w:r>
      <w:r w:rsidR="009241E6" w:rsidRPr="00394FD8">
        <w:rPr>
          <w:rFonts w:asciiTheme="minorHAnsi" w:hAnsiTheme="minorHAnsi"/>
          <w:sz w:val="24"/>
          <w:szCs w:val="24"/>
        </w:rPr>
        <w:t xml:space="preserve">standards of internal practice and overall quality of services to </w:t>
      </w:r>
      <w:r w:rsidRPr="00394FD8">
        <w:rPr>
          <w:rFonts w:asciiTheme="minorHAnsi" w:hAnsiTheme="minorHAnsi"/>
          <w:sz w:val="24"/>
          <w:szCs w:val="24"/>
        </w:rPr>
        <w:t>service users and their families/</w:t>
      </w:r>
      <w:r w:rsidR="009241E6" w:rsidRPr="00394FD8">
        <w:rPr>
          <w:rFonts w:asciiTheme="minorHAnsi" w:hAnsiTheme="minorHAnsi"/>
          <w:sz w:val="24"/>
          <w:szCs w:val="24"/>
        </w:rPr>
        <w:t xml:space="preserve">carers (whether internal or external provision), </w:t>
      </w:r>
      <w:r w:rsidRPr="00394FD8">
        <w:rPr>
          <w:rFonts w:asciiTheme="minorHAnsi" w:hAnsiTheme="minorHAnsi"/>
          <w:sz w:val="24"/>
          <w:szCs w:val="24"/>
        </w:rPr>
        <w:t xml:space="preserve">seeking to ensure the </w:t>
      </w:r>
      <w:r w:rsidR="009241E6" w:rsidRPr="00394FD8">
        <w:rPr>
          <w:rFonts w:asciiTheme="minorHAnsi" w:hAnsiTheme="minorHAnsi"/>
          <w:sz w:val="24"/>
          <w:szCs w:val="24"/>
        </w:rPr>
        <w:t xml:space="preserve">prevention and protection of the most vulnerable </w:t>
      </w:r>
      <w:r w:rsidRPr="00394FD8">
        <w:rPr>
          <w:rFonts w:asciiTheme="minorHAnsi" w:hAnsiTheme="minorHAnsi"/>
          <w:sz w:val="24"/>
          <w:szCs w:val="24"/>
        </w:rPr>
        <w:t>people</w:t>
      </w:r>
      <w:r w:rsidR="009241E6" w:rsidRPr="00394FD8">
        <w:rPr>
          <w:rFonts w:asciiTheme="minorHAnsi" w:hAnsiTheme="minorHAnsi"/>
          <w:sz w:val="24"/>
          <w:szCs w:val="24"/>
        </w:rPr>
        <w:t xml:space="preserve"> in Lincolnshire.  </w:t>
      </w:r>
    </w:p>
    <w:p w14:paraId="386FBB46" w14:textId="77777777" w:rsidR="00AF3E02" w:rsidRPr="00394FD8" w:rsidRDefault="00AF3E02" w:rsidP="009241E6">
      <w:pPr>
        <w:jc w:val="both"/>
        <w:rPr>
          <w:rFonts w:asciiTheme="minorHAnsi" w:hAnsiTheme="minorHAnsi"/>
          <w:sz w:val="24"/>
          <w:szCs w:val="24"/>
        </w:rPr>
      </w:pPr>
    </w:p>
    <w:p w14:paraId="31705076" w14:textId="77777777" w:rsidR="003A46B5" w:rsidRPr="00394FD8" w:rsidRDefault="003A46B5" w:rsidP="009241E6">
      <w:pPr>
        <w:jc w:val="both"/>
        <w:rPr>
          <w:rFonts w:asciiTheme="minorHAnsi" w:hAnsiTheme="minorHAnsi"/>
          <w:b/>
          <w:sz w:val="24"/>
          <w:szCs w:val="24"/>
        </w:rPr>
      </w:pPr>
      <w:r w:rsidRPr="00394FD8">
        <w:rPr>
          <w:rFonts w:asciiTheme="minorHAnsi" w:hAnsiTheme="minorHAnsi"/>
          <w:b/>
          <w:sz w:val="24"/>
          <w:szCs w:val="24"/>
        </w:rPr>
        <w:t>Frequency</w:t>
      </w:r>
    </w:p>
    <w:p w14:paraId="3CCB8527" w14:textId="77777777" w:rsidR="003A46B5" w:rsidRPr="00394FD8" w:rsidRDefault="003A46B5" w:rsidP="009241E6">
      <w:pPr>
        <w:jc w:val="both"/>
        <w:rPr>
          <w:rFonts w:asciiTheme="minorHAnsi" w:hAnsiTheme="minorHAnsi"/>
          <w:sz w:val="24"/>
          <w:szCs w:val="24"/>
        </w:rPr>
      </w:pPr>
      <w:r w:rsidRPr="00394FD8">
        <w:rPr>
          <w:rFonts w:asciiTheme="minorHAnsi" w:hAnsiTheme="minorHAnsi"/>
          <w:sz w:val="24"/>
          <w:szCs w:val="24"/>
        </w:rPr>
        <w:t xml:space="preserve">The meeting should be held </w:t>
      </w:r>
      <w:r w:rsidR="00B00FC7">
        <w:rPr>
          <w:rFonts w:asciiTheme="minorHAnsi" w:hAnsiTheme="minorHAnsi"/>
          <w:sz w:val="24"/>
          <w:szCs w:val="24"/>
        </w:rPr>
        <w:t>bi-</w:t>
      </w:r>
      <w:r w:rsidRPr="00394FD8">
        <w:rPr>
          <w:rFonts w:asciiTheme="minorHAnsi" w:hAnsiTheme="minorHAnsi"/>
          <w:sz w:val="24"/>
          <w:szCs w:val="24"/>
        </w:rPr>
        <w:t>monthly and reports should be circulated 5 working days in advance of the meeting.</w:t>
      </w:r>
    </w:p>
    <w:p w14:paraId="66BFEB2E" w14:textId="77777777" w:rsidR="003A46B5" w:rsidRPr="00394FD8" w:rsidRDefault="003A46B5" w:rsidP="009241E6">
      <w:pPr>
        <w:jc w:val="both"/>
        <w:rPr>
          <w:rFonts w:asciiTheme="minorHAnsi" w:hAnsiTheme="minorHAnsi"/>
          <w:sz w:val="24"/>
          <w:szCs w:val="24"/>
        </w:rPr>
      </w:pPr>
    </w:p>
    <w:p w14:paraId="6BAE1E86" w14:textId="77777777" w:rsidR="001222A7" w:rsidRPr="00394FD8" w:rsidRDefault="009241E6" w:rsidP="009241E6">
      <w:pPr>
        <w:jc w:val="both"/>
        <w:rPr>
          <w:rFonts w:asciiTheme="minorHAnsi" w:hAnsiTheme="minorHAnsi"/>
          <w:sz w:val="24"/>
          <w:szCs w:val="24"/>
        </w:rPr>
      </w:pPr>
      <w:r w:rsidRPr="00394FD8">
        <w:rPr>
          <w:rFonts w:asciiTheme="minorHAnsi" w:hAnsiTheme="minorHAnsi"/>
          <w:sz w:val="24"/>
          <w:szCs w:val="24"/>
        </w:rPr>
        <w:t>These are the activities in scope:</w:t>
      </w:r>
    </w:p>
    <w:p w14:paraId="11D5DA37"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1222A7">
        <w:rPr>
          <w:rFonts w:asciiTheme="minorHAnsi" w:hAnsiTheme="minorHAnsi"/>
          <w:b/>
          <w:sz w:val="24"/>
          <w:szCs w:val="24"/>
        </w:rPr>
        <w:t>Bring and brag (quarterly)</w:t>
      </w:r>
      <w:r w:rsidRPr="00394FD8">
        <w:rPr>
          <w:rFonts w:asciiTheme="minorHAnsi" w:hAnsiTheme="minorHAnsi"/>
          <w:b/>
          <w:i/>
          <w:sz w:val="24"/>
          <w:szCs w:val="24"/>
        </w:rPr>
        <w:t xml:space="preserve"> - </w:t>
      </w:r>
      <w:r w:rsidRPr="00394FD8">
        <w:rPr>
          <w:rFonts w:asciiTheme="minorHAnsi" w:hAnsiTheme="minorHAnsi"/>
          <w:sz w:val="24"/>
          <w:szCs w:val="24"/>
        </w:rPr>
        <w:t>this is an opportunity for Service Managers to highlight areas of good practice, outcomes of inspections in their area etc where the sharing of this could bring benefits to other parts of the wider service.</w:t>
      </w:r>
    </w:p>
    <w:p w14:paraId="54213A3C" w14:textId="77777777" w:rsidR="00AF3E02" w:rsidRPr="00394FD8" w:rsidRDefault="00AF3E02" w:rsidP="00AF3E02">
      <w:pPr>
        <w:pStyle w:val="ListParagraph"/>
        <w:ind w:left="815"/>
        <w:contextualSpacing/>
        <w:rPr>
          <w:rFonts w:asciiTheme="minorHAnsi" w:hAnsiTheme="minorHAnsi"/>
          <w:sz w:val="24"/>
          <w:szCs w:val="24"/>
        </w:rPr>
      </w:pPr>
    </w:p>
    <w:p w14:paraId="19C3E9DD" w14:textId="77777777" w:rsidR="00AF3E02"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Performance report</w:t>
      </w:r>
      <w:r w:rsidR="005C3ECF">
        <w:rPr>
          <w:rFonts w:asciiTheme="minorHAnsi" w:hAnsiTheme="minorHAnsi"/>
          <w:b/>
          <w:sz w:val="24"/>
          <w:szCs w:val="24"/>
        </w:rPr>
        <w:t>s</w:t>
      </w:r>
      <w:r w:rsidRPr="00394FD8">
        <w:rPr>
          <w:rFonts w:asciiTheme="minorHAnsi" w:hAnsiTheme="minorHAnsi"/>
          <w:b/>
          <w:sz w:val="24"/>
          <w:szCs w:val="24"/>
        </w:rPr>
        <w:t xml:space="preserve"> (monthly)</w:t>
      </w:r>
      <w:r w:rsidRPr="00394FD8">
        <w:rPr>
          <w:rFonts w:asciiTheme="minorHAnsi" w:hAnsiTheme="minorHAnsi"/>
          <w:sz w:val="24"/>
          <w:szCs w:val="24"/>
        </w:rPr>
        <w:t xml:space="preserve"> – consisting of a comprehensive report of the data requirements as determined by the service areas. There would also be an exception report produced by the Performa</w:t>
      </w:r>
      <w:r w:rsidR="005C3ECF">
        <w:rPr>
          <w:rFonts w:asciiTheme="minorHAnsi" w:hAnsiTheme="minorHAnsi"/>
          <w:sz w:val="24"/>
          <w:szCs w:val="24"/>
        </w:rPr>
        <w:t xml:space="preserve">nce Team to highlight key areas.  </w:t>
      </w:r>
    </w:p>
    <w:p w14:paraId="0BEF8381" w14:textId="77777777" w:rsidR="005C3ECF" w:rsidRPr="005C3ECF" w:rsidRDefault="005C3ECF" w:rsidP="005C3ECF">
      <w:pPr>
        <w:ind w:firstLine="364"/>
        <w:rPr>
          <w:rFonts w:asciiTheme="minorHAnsi" w:hAnsiTheme="minorHAnsi"/>
          <w:sz w:val="24"/>
          <w:szCs w:val="24"/>
        </w:rPr>
      </w:pPr>
      <w:r>
        <w:rPr>
          <w:rFonts w:asciiTheme="minorHAnsi" w:hAnsiTheme="minorHAnsi"/>
          <w:sz w:val="24"/>
          <w:szCs w:val="24"/>
        </w:rPr>
        <w:t>Also to include:</w:t>
      </w:r>
    </w:p>
    <w:p w14:paraId="7E949286" w14:textId="77777777" w:rsidR="005C3ECF" w:rsidRDefault="005C3ECF" w:rsidP="005C3ECF">
      <w:pPr>
        <w:pStyle w:val="ListParagraph"/>
        <w:numPr>
          <w:ilvl w:val="0"/>
          <w:numId w:val="10"/>
        </w:numPr>
        <w:contextualSpacing/>
        <w:rPr>
          <w:rFonts w:asciiTheme="minorHAnsi" w:hAnsiTheme="minorHAnsi"/>
          <w:sz w:val="24"/>
          <w:szCs w:val="24"/>
        </w:rPr>
      </w:pPr>
      <w:r>
        <w:rPr>
          <w:rFonts w:asciiTheme="minorHAnsi" w:hAnsiTheme="minorHAnsi"/>
          <w:sz w:val="24"/>
          <w:szCs w:val="24"/>
        </w:rPr>
        <w:t xml:space="preserve">Independent Chairs and Reviewing Officers performance report.  </w:t>
      </w:r>
    </w:p>
    <w:p w14:paraId="24C61465" w14:textId="77777777" w:rsidR="005C3ECF" w:rsidRPr="00394FD8" w:rsidRDefault="005C3ECF" w:rsidP="005C3ECF">
      <w:pPr>
        <w:pStyle w:val="ListParagraph"/>
        <w:numPr>
          <w:ilvl w:val="0"/>
          <w:numId w:val="10"/>
        </w:numPr>
        <w:contextualSpacing/>
        <w:rPr>
          <w:rFonts w:asciiTheme="minorHAnsi" w:hAnsiTheme="minorHAnsi"/>
          <w:sz w:val="24"/>
          <w:szCs w:val="24"/>
        </w:rPr>
      </w:pPr>
      <w:r>
        <w:rPr>
          <w:rFonts w:asciiTheme="minorHAnsi" w:hAnsiTheme="minorHAnsi"/>
          <w:sz w:val="24"/>
          <w:szCs w:val="24"/>
        </w:rPr>
        <w:t>Legal Services Performance report.</w:t>
      </w:r>
    </w:p>
    <w:p w14:paraId="5E0927F4" w14:textId="77777777" w:rsidR="00AF3E02" w:rsidRPr="00394FD8" w:rsidRDefault="00AF3E02" w:rsidP="00AF3E02">
      <w:pPr>
        <w:contextualSpacing/>
        <w:rPr>
          <w:rFonts w:asciiTheme="minorHAnsi" w:hAnsiTheme="minorHAnsi"/>
          <w:sz w:val="24"/>
          <w:szCs w:val="24"/>
        </w:rPr>
      </w:pPr>
    </w:p>
    <w:p w14:paraId="204E9D80"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Audit outcomes (monthly)</w:t>
      </w:r>
      <w:r w:rsidRPr="00394FD8">
        <w:rPr>
          <w:rFonts w:asciiTheme="minorHAnsi" w:hAnsiTheme="minorHAnsi"/>
          <w:sz w:val="24"/>
          <w:szCs w:val="24"/>
        </w:rPr>
        <w:t xml:space="preserve"> – a report to outline the auditing undertaken in the previous period and the outcome of these, as well as the key actions to be taken and areas for consideration across the service areas.</w:t>
      </w:r>
    </w:p>
    <w:p w14:paraId="02FCF386" w14:textId="77777777" w:rsidR="00AF3E02" w:rsidRPr="00394FD8" w:rsidRDefault="00AF3E02" w:rsidP="00AF3E02">
      <w:pPr>
        <w:contextualSpacing/>
        <w:rPr>
          <w:rFonts w:asciiTheme="minorHAnsi" w:hAnsiTheme="minorHAnsi"/>
          <w:sz w:val="24"/>
          <w:szCs w:val="24"/>
        </w:rPr>
      </w:pPr>
    </w:p>
    <w:p w14:paraId="3D16FBC0"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Escalation (Internal &amp; External) and Notifiable Incidents (monthly) –</w:t>
      </w:r>
      <w:r w:rsidRPr="00394FD8">
        <w:rPr>
          <w:rFonts w:asciiTheme="minorHAnsi" w:hAnsiTheme="minorHAnsi"/>
          <w:sz w:val="24"/>
          <w:szCs w:val="24"/>
        </w:rPr>
        <w:t xml:space="preserve"> an opportunity to identify and discuss items which require escalation both internally and externally as well as the current position on any notifiable incidents.</w:t>
      </w:r>
    </w:p>
    <w:p w14:paraId="35C4C4B4" w14:textId="77777777" w:rsidR="00AF3E02" w:rsidRPr="00394FD8" w:rsidRDefault="00AF3E02" w:rsidP="00AF3E02">
      <w:pPr>
        <w:contextualSpacing/>
        <w:rPr>
          <w:rFonts w:asciiTheme="minorHAnsi" w:hAnsiTheme="minorHAnsi"/>
          <w:sz w:val="24"/>
          <w:szCs w:val="24"/>
        </w:rPr>
      </w:pPr>
    </w:p>
    <w:p w14:paraId="58BAF09A" w14:textId="77777777" w:rsidR="004C259B" w:rsidRDefault="004C259B" w:rsidP="004C259B">
      <w:pPr>
        <w:pStyle w:val="ListParagraph"/>
        <w:numPr>
          <w:ilvl w:val="0"/>
          <w:numId w:val="9"/>
        </w:numPr>
        <w:contextualSpacing/>
        <w:rPr>
          <w:rFonts w:asciiTheme="minorHAnsi" w:hAnsiTheme="minorHAnsi"/>
          <w:sz w:val="24"/>
          <w:szCs w:val="24"/>
        </w:rPr>
      </w:pPr>
      <w:r>
        <w:rPr>
          <w:rFonts w:asciiTheme="minorHAnsi" w:hAnsiTheme="minorHAnsi"/>
          <w:b/>
          <w:sz w:val="24"/>
          <w:szCs w:val="24"/>
        </w:rPr>
        <w:t>Core Priorities</w:t>
      </w:r>
      <w:r w:rsidR="00AF3E02" w:rsidRPr="00394FD8">
        <w:rPr>
          <w:rFonts w:asciiTheme="minorHAnsi" w:hAnsiTheme="minorHAnsi"/>
          <w:b/>
          <w:sz w:val="24"/>
          <w:szCs w:val="24"/>
        </w:rPr>
        <w:t xml:space="preserve"> (quarterly)</w:t>
      </w:r>
      <w:r w:rsidR="00AF3E02" w:rsidRPr="00394FD8">
        <w:rPr>
          <w:rFonts w:asciiTheme="minorHAnsi" w:hAnsiTheme="minorHAnsi"/>
          <w:sz w:val="24"/>
          <w:szCs w:val="24"/>
        </w:rPr>
        <w:t xml:space="preserve"> – update position on the key </w:t>
      </w:r>
      <w:r>
        <w:rPr>
          <w:rFonts w:asciiTheme="minorHAnsi" w:hAnsiTheme="minorHAnsi"/>
          <w:sz w:val="24"/>
          <w:szCs w:val="24"/>
        </w:rPr>
        <w:t xml:space="preserve">core priorities </w:t>
      </w:r>
      <w:r w:rsidR="00AF3E02" w:rsidRPr="00394FD8">
        <w:rPr>
          <w:rFonts w:asciiTheme="minorHAnsi" w:hAnsiTheme="minorHAnsi"/>
          <w:sz w:val="24"/>
          <w:szCs w:val="24"/>
        </w:rPr>
        <w:t xml:space="preserve">impacting on the organisation as whole, or the specific </w:t>
      </w:r>
      <w:r>
        <w:rPr>
          <w:rFonts w:asciiTheme="minorHAnsi" w:hAnsiTheme="minorHAnsi"/>
          <w:sz w:val="24"/>
          <w:szCs w:val="24"/>
        </w:rPr>
        <w:t xml:space="preserve">core proprieties </w:t>
      </w:r>
      <w:r w:rsidR="00AF3E02" w:rsidRPr="00394FD8">
        <w:rPr>
          <w:rFonts w:asciiTheme="minorHAnsi" w:hAnsiTheme="minorHAnsi"/>
          <w:sz w:val="24"/>
          <w:szCs w:val="24"/>
        </w:rPr>
        <w:t xml:space="preserve">from within the service areas. </w:t>
      </w:r>
    </w:p>
    <w:p w14:paraId="16AD1B2A" w14:textId="77777777" w:rsidR="004C259B" w:rsidRPr="00046E03" w:rsidRDefault="004C259B" w:rsidP="00046E03">
      <w:pPr>
        <w:pStyle w:val="ListParagraph"/>
        <w:rPr>
          <w:rFonts w:asciiTheme="minorHAnsi" w:hAnsiTheme="minorHAnsi"/>
          <w:sz w:val="24"/>
          <w:szCs w:val="24"/>
        </w:rPr>
      </w:pPr>
    </w:p>
    <w:p w14:paraId="09F7DE39" w14:textId="77777777" w:rsidR="004C259B" w:rsidRPr="004C259B" w:rsidRDefault="004C259B" w:rsidP="004C259B">
      <w:pPr>
        <w:pStyle w:val="ListParagraph"/>
        <w:ind w:left="360"/>
        <w:contextualSpacing/>
        <w:rPr>
          <w:rFonts w:asciiTheme="minorHAnsi" w:hAnsiTheme="minorHAnsi"/>
          <w:sz w:val="24"/>
          <w:szCs w:val="24"/>
        </w:rPr>
      </w:pPr>
      <w:r w:rsidRPr="004C259B">
        <w:rPr>
          <w:rFonts w:asciiTheme="minorHAnsi" w:hAnsiTheme="minorHAnsi"/>
          <w:sz w:val="24"/>
          <w:szCs w:val="24"/>
        </w:rPr>
        <w:t>Core Priorities</w:t>
      </w:r>
    </w:p>
    <w:p w14:paraId="0514DA85" w14:textId="77777777" w:rsidR="004C259B" w:rsidRPr="004C259B" w:rsidRDefault="004C259B" w:rsidP="004C259B">
      <w:pPr>
        <w:pStyle w:val="ListParagraph"/>
        <w:ind w:left="360"/>
        <w:contextualSpacing/>
        <w:rPr>
          <w:rFonts w:asciiTheme="minorHAnsi" w:hAnsiTheme="minorHAnsi"/>
          <w:sz w:val="24"/>
          <w:szCs w:val="24"/>
        </w:rPr>
      </w:pPr>
      <w:r w:rsidRPr="004C259B">
        <w:rPr>
          <w:rFonts w:asciiTheme="minorHAnsi" w:hAnsiTheme="minorHAnsi"/>
          <w:sz w:val="24"/>
          <w:szCs w:val="24"/>
        </w:rPr>
        <w:t>•</w:t>
      </w:r>
      <w:r w:rsidRPr="004C259B">
        <w:rPr>
          <w:rFonts w:asciiTheme="minorHAnsi" w:hAnsiTheme="minorHAnsi"/>
          <w:sz w:val="24"/>
          <w:szCs w:val="24"/>
        </w:rPr>
        <w:tab/>
        <w:t xml:space="preserve">Vulnerable Groups; </w:t>
      </w:r>
    </w:p>
    <w:p w14:paraId="0C0FE16F" w14:textId="77777777" w:rsidR="004C259B" w:rsidRPr="004C259B" w:rsidRDefault="004C259B" w:rsidP="004C259B">
      <w:pPr>
        <w:pStyle w:val="ListParagraph"/>
        <w:ind w:left="360"/>
        <w:contextualSpacing/>
        <w:rPr>
          <w:rFonts w:asciiTheme="minorHAnsi" w:hAnsiTheme="minorHAnsi"/>
          <w:sz w:val="24"/>
          <w:szCs w:val="24"/>
        </w:rPr>
      </w:pPr>
      <w:r w:rsidRPr="004C259B">
        <w:rPr>
          <w:rFonts w:asciiTheme="minorHAnsi" w:hAnsiTheme="minorHAnsi"/>
          <w:sz w:val="24"/>
          <w:szCs w:val="24"/>
        </w:rPr>
        <w:t>•</w:t>
      </w:r>
      <w:r w:rsidRPr="004C259B">
        <w:rPr>
          <w:rFonts w:asciiTheme="minorHAnsi" w:hAnsiTheme="minorHAnsi"/>
          <w:sz w:val="24"/>
          <w:szCs w:val="24"/>
        </w:rPr>
        <w:tab/>
        <w:t>Future4Me &amp; adolescent risk;</w:t>
      </w:r>
    </w:p>
    <w:p w14:paraId="58480CE1" w14:textId="77777777" w:rsidR="004C259B" w:rsidRPr="004C259B" w:rsidRDefault="004C259B" w:rsidP="004C259B">
      <w:pPr>
        <w:pStyle w:val="ListParagraph"/>
        <w:ind w:left="360"/>
        <w:contextualSpacing/>
        <w:rPr>
          <w:rFonts w:asciiTheme="minorHAnsi" w:hAnsiTheme="minorHAnsi"/>
          <w:sz w:val="24"/>
          <w:szCs w:val="24"/>
        </w:rPr>
      </w:pPr>
      <w:r w:rsidRPr="004C259B">
        <w:rPr>
          <w:rFonts w:asciiTheme="minorHAnsi" w:hAnsiTheme="minorHAnsi"/>
          <w:sz w:val="24"/>
          <w:szCs w:val="24"/>
        </w:rPr>
        <w:t>•</w:t>
      </w:r>
      <w:r w:rsidRPr="004C259B">
        <w:rPr>
          <w:rFonts w:asciiTheme="minorHAnsi" w:hAnsiTheme="minorHAnsi"/>
          <w:sz w:val="24"/>
          <w:szCs w:val="24"/>
        </w:rPr>
        <w:tab/>
        <w:t>Emotional Wellbeing/Mental Health;</w:t>
      </w:r>
    </w:p>
    <w:p w14:paraId="5F22FE5C" w14:textId="77777777" w:rsidR="001222A7" w:rsidRDefault="004C259B" w:rsidP="001222A7">
      <w:pPr>
        <w:pStyle w:val="ListParagraph"/>
        <w:ind w:left="360"/>
        <w:contextualSpacing/>
        <w:rPr>
          <w:rFonts w:asciiTheme="minorHAnsi" w:hAnsiTheme="minorHAnsi"/>
          <w:sz w:val="24"/>
          <w:szCs w:val="24"/>
        </w:rPr>
      </w:pPr>
      <w:r w:rsidRPr="004C259B">
        <w:rPr>
          <w:rFonts w:asciiTheme="minorHAnsi" w:hAnsiTheme="minorHAnsi"/>
          <w:sz w:val="24"/>
          <w:szCs w:val="24"/>
        </w:rPr>
        <w:t>•</w:t>
      </w:r>
      <w:r w:rsidRPr="004C259B">
        <w:rPr>
          <w:rFonts w:asciiTheme="minorHAnsi" w:hAnsiTheme="minorHAnsi"/>
          <w:sz w:val="24"/>
          <w:szCs w:val="24"/>
        </w:rPr>
        <w:tab/>
        <w:t xml:space="preserve">SEND; </w:t>
      </w:r>
    </w:p>
    <w:p w14:paraId="5C84FB78" w14:textId="77777777" w:rsidR="00AF3E02" w:rsidRPr="00394FD8" w:rsidRDefault="004C259B" w:rsidP="001222A7">
      <w:pPr>
        <w:pStyle w:val="ListParagraph"/>
        <w:numPr>
          <w:ilvl w:val="0"/>
          <w:numId w:val="11"/>
        </w:numPr>
        <w:contextualSpacing/>
        <w:rPr>
          <w:rFonts w:asciiTheme="minorHAnsi" w:hAnsiTheme="minorHAnsi"/>
          <w:sz w:val="24"/>
          <w:szCs w:val="24"/>
        </w:rPr>
      </w:pPr>
      <w:r w:rsidRPr="004C259B">
        <w:rPr>
          <w:rFonts w:asciiTheme="minorHAnsi" w:hAnsiTheme="minorHAnsi"/>
          <w:sz w:val="24"/>
          <w:szCs w:val="24"/>
        </w:rPr>
        <w:lastRenderedPageBreak/>
        <w:t>Early Years.</w:t>
      </w:r>
    </w:p>
    <w:p w14:paraId="74B00195"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Complaints/Compliments (quarterly)</w:t>
      </w:r>
      <w:r w:rsidRPr="00394FD8">
        <w:rPr>
          <w:rFonts w:asciiTheme="minorHAnsi" w:hAnsiTheme="minorHAnsi"/>
          <w:sz w:val="24"/>
          <w:szCs w:val="24"/>
        </w:rPr>
        <w:t xml:space="preserve"> – report in line with the corporately agreed reporting framework.</w:t>
      </w:r>
    </w:p>
    <w:p w14:paraId="1F39ACEA" w14:textId="77777777" w:rsidR="00AF3E02" w:rsidRPr="00394FD8" w:rsidRDefault="00AF3E02" w:rsidP="00AF3E02">
      <w:pPr>
        <w:pStyle w:val="ListParagraph"/>
        <w:ind w:left="360"/>
        <w:contextualSpacing/>
        <w:rPr>
          <w:rFonts w:asciiTheme="minorHAnsi" w:hAnsiTheme="minorHAnsi"/>
          <w:sz w:val="24"/>
          <w:szCs w:val="24"/>
        </w:rPr>
      </w:pPr>
    </w:p>
    <w:p w14:paraId="02AB432F"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SCR/Domestic Homicide Reviews (updated as relevant)</w:t>
      </w:r>
      <w:r w:rsidRPr="00394FD8">
        <w:rPr>
          <w:rFonts w:asciiTheme="minorHAnsi" w:hAnsiTheme="minorHAnsi"/>
          <w:sz w:val="24"/>
          <w:szCs w:val="24"/>
        </w:rPr>
        <w:t xml:space="preserve"> –</w:t>
      </w:r>
      <w:r w:rsidR="006339D0">
        <w:rPr>
          <w:rFonts w:asciiTheme="minorHAnsi" w:hAnsiTheme="minorHAnsi"/>
          <w:sz w:val="24"/>
          <w:szCs w:val="24"/>
        </w:rPr>
        <w:t xml:space="preserve"> relevant updates provided.</w:t>
      </w:r>
    </w:p>
    <w:p w14:paraId="7F3D220F" w14:textId="77777777" w:rsidR="00AF3E02" w:rsidRPr="00394FD8" w:rsidRDefault="00AF3E02" w:rsidP="00AF3E02">
      <w:pPr>
        <w:pStyle w:val="ListParagraph"/>
        <w:ind w:left="360"/>
        <w:contextualSpacing/>
        <w:rPr>
          <w:rFonts w:asciiTheme="minorHAnsi" w:hAnsiTheme="minorHAnsi"/>
          <w:sz w:val="24"/>
          <w:szCs w:val="24"/>
        </w:rPr>
      </w:pPr>
    </w:p>
    <w:p w14:paraId="67509E4C"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Clinical incidents (monthly)</w:t>
      </w:r>
      <w:r w:rsidRPr="00394FD8">
        <w:rPr>
          <w:rFonts w:asciiTheme="minorHAnsi" w:hAnsiTheme="minorHAnsi"/>
          <w:sz w:val="24"/>
          <w:szCs w:val="24"/>
        </w:rPr>
        <w:t xml:space="preserve"> – report from the Datix clinical incident recording system. An increase in reporting will enable more efficient identification of areas for improvement and training required.</w:t>
      </w:r>
    </w:p>
    <w:p w14:paraId="1AD5BC54" w14:textId="77777777" w:rsidR="00AF3E02" w:rsidRPr="00394FD8" w:rsidRDefault="00AF3E02" w:rsidP="00AF3E02">
      <w:pPr>
        <w:pStyle w:val="ListParagraph"/>
        <w:ind w:left="360"/>
        <w:contextualSpacing/>
        <w:rPr>
          <w:rFonts w:asciiTheme="minorHAnsi" w:hAnsiTheme="minorHAnsi"/>
          <w:sz w:val="24"/>
          <w:szCs w:val="24"/>
        </w:rPr>
      </w:pPr>
    </w:p>
    <w:p w14:paraId="14A69984"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Contract monitoring exception report (monthly/quarterly</w:t>
      </w:r>
      <w:r w:rsidRPr="00394FD8">
        <w:rPr>
          <w:rFonts w:asciiTheme="minorHAnsi" w:hAnsiTheme="minorHAnsi"/>
          <w:sz w:val="24"/>
          <w:szCs w:val="24"/>
        </w:rPr>
        <w:t>) – exception report highlighting high risk contracts using a RAG rating system.</w:t>
      </w:r>
    </w:p>
    <w:p w14:paraId="565C1CDE" w14:textId="77777777" w:rsidR="00AF3E02" w:rsidRPr="00394FD8" w:rsidRDefault="00AF3E02" w:rsidP="00AF3E02">
      <w:pPr>
        <w:pStyle w:val="ListParagraph"/>
        <w:ind w:left="360"/>
        <w:contextualSpacing/>
        <w:rPr>
          <w:rFonts w:asciiTheme="minorHAnsi" w:hAnsiTheme="minorHAnsi"/>
          <w:sz w:val="24"/>
          <w:szCs w:val="24"/>
        </w:rPr>
      </w:pPr>
    </w:p>
    <w:p w14:paraId="26CC482B" w14:textId="77777777" w:rsidR="006339D0" w:rsidRPr="006339D0" w:rsidRDefault="004C259B" w:rsidP="006339D0">
      <w:pPr>
        <w:pStyle w:val="ListParagraph"/>
        <w:numPr>
          <w:ilvl w:val="0"/>
          <w:numId w:val="9"/>
        </w:numPr>
        <w:spacing w:after="200" w:line="276" w:lineRule="auto"/>
        <w:contextualSpacing/>
        <w:rPr>
          <w:rFonts w:asciiTheme="minorHAnsi" w:hAnsiTheme="minorHAnsi"/>
          <w:sz w:val="24"/>
          <w:szCs w:val="24"/>
        </w:rPr>
      </w:pPr>
      <w:r>
        <w:rPr>
          <w:rFonts w:asciiTheme="minorHAnsi" w:hAnsiTheme="minorHAnsi"/>
          <w:b/>
          <w:sz w:val="24"/>
          <w:szCs w:val="24"/>
        </w:rPr>
        <w:t>Learning Day Feedback:</w:t>
      </w:r>
      <w:r w:rsidR="00AF3E02" w:rsidRPr="006339D0">
        <w:rPr>
          <w:rFonts w:asciiTheme="minorHAnsi" w:hAnsiTheme="minorHAnsi"/>
          <w:b/>
          <w:sz w:val="24"/>
          <w:szCs w:val="24"/>
        </w:rPr>
        <w:t xml:space="preserve"> (updated as relevant)</w:t>
      </w:r>
      <w:r w:rsidR="00AF3E02" w:rsidRPr="006339D0">
        <w:rPr>
          <w:rFonts w:asciiTheme="minorHAnsi" w:hAnsiTheme="minorHAnsi"/>
          <w:sz w:val="24"/>
          <w:szCs w:val="24"/>
        </w:rPr>
        <w:t xml:space="preserve"> – reports as a result of recent visits or identification of up and coming visits </w:t>
      </w:r>
      <w:proofErr w:type="spellStart"/>
      <w:r w:rsidR="00AF3E02" w:rsidRPr="006339D0">
        <w:rPr>
          <w:rFonts w:asciiTheme="minorHAnsi" w:hAnsiTheme="minorHAnsi"/>
          <w:sz w:val="24"/>
          <w:szCs w:val="24"/>
        </w:rPr>
        <w:t>e.g</w:t>
      </w:r>
      <w:proofErr w:type="spellEnd"/>
      <w:r w:rsidR="00AF3E02" w:rsidRPr="006339D0">
        <w:rPr>
          <w:rFonts w:asciiTheme="minorHAnsi" w:hAnsiTheme="minorHAnsi"/>
          <w:sz w:val="24"/>
          <w:szCs w:val="24"/>
        </w:rPr>
        <w:t xml:space="preserve"> peer reviews.</w:t>
      </w:r>
    </w:p>
    <w:p w14:paraId="05F95318" w14:textId="77777777" w:rsidR="00AF3E02" w:rsidRPr="00394FD8" w:rsidRDefault="00AF3E02" w:rsidP="00AF3E02">
      <w:pPr>
        <w:pStyle w:val="ListParagraph"/>
        <w:ind w:left="360"/>
        <w:contextualSpacing/>
        <w:rPr>
          <w:rFonts w:asciiTheme="minorHAnsi" w:hAnsiTheme="minorHAnsi"/>
          <w:sz w:val="24"/>
          <w:szCs w:val="24"/>
        </w:rPr>
      </w:pPr>
    </w:p>
    <w:p w14:paraId="48F57F68"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Learning and Development (monthly)</w:t>
      </w:r>
      <w:r w:rsidRPr="00394FD8">
        <w:rPr>
          <w:rFonts w:asciiTheme="minorHAnsi" w:hAnsiTheme="minorHAnsi"/>
          <w:sz w:val="24"/>
          <w:szCs w:val="24"/>
        </w:rPr>
        <w:t xml:space="preserve"> – identification of issues which affect more than one service area whereby there are wider learning and development opportunities.</w:t>
      </w:r>
      <w:r w:rsidR="005C3ECF">
        <w:rPr>
          <w:rFonts w:asciiTheme="minorHAnsi" w:hAnsiTheme="minorHAnsi"/>
          <w:sz w:val="24"/>
          <w:szCs w:val="24"/>
        </w:rPr>
        <w:t xml:space="preserve">  Also to include annual reports from service areas and an update on the children's service improvement plan.</w:t>
      </w:r>
    </w:p>
    <w:p w14:paraId="0D25A1C2" w14:textId="77777777" w:rsidR="00AF3E02" w:rsidRPr="00394FD8" w:rsidRDefault="00AF3E02" w:rsidP="00AF3E02">
      <w:pPr>
        <w:pStyle w:val="ListParagraph"/>
        <w:ind w:left="360"/>
        <w:contextualSpacing/>
        <w:rPr>
          <w:rFonts w:asciiTheme="minorHAnsi" w:hAnsiTheme="minorHAnsi"/>
          <w:sz w:val="24"/>
          <w:szCs w:val="24"/>
        </w:rPr>
      </w:pPr>
    </w:p>
    <w:p w14:paraId="77BB554F"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Items for escalation to SMTs/DMTs</w:t>
      </w:r>
      <w:r w:rsidRPr="00394FD8">
        <w:rPr>
          <w:rFonts w:asciiTheme="minorHAnsi" w:hAnsiTheme="minorHAnsi"/>
          <w:sz w:val="24"/>
          <w:szCs w:val="24"/>
        </w:rPr>
        <w:t xml:space="preserve"> – identification of actions from the meeting which then need to be escalation to the DMT/SMT meetings.  This will enable the entire service to consider specific issues and proposed a response.</w:t>
      </w:r>
    </w:p>
    <w:p w14:paraId="68C49CA0" w14:textId="77777777" w:rsidR="00AF3E02" w:rsidRPr="00394FD8" w:rsidRDefault="00AF3E02" w:rsidP="00AF3E02">
      <w:pPr>
        <w:pStyle w:val="ListParagraph"/>
        <w:ind w:left="360"/>
        <w:contextualSpacing/>
        <w:rPr>
          <w:rFonts w:asciiTheme="minorHAnsi" w:hAnsiTheme="minorHAnsi"/>
          <w:sz w:val="24"/>
          <w:szCs w:val="24"/>
        </w:rPr>
      </w:pPr>
    </w:p>
    <w:p w14:paraId="59B999BD" w14:textId="77777777" w:rsidR="00AF3E02" w:rsidRPr="00394FD8" w:rsidRDefault="00AF3E02" w:rsidP="00AF3E02">
      <w:pPr>
        <w:pStyle w:val="ListParagraph"/>
        <w:numPr>
          <w:ilvl w:val="0"/>
          <w:numId w:val="9"/>
        </w:numPr>
        <w:contextualSpacing/>
        <w:rPr>
          <w:rFonts w:asciiTheme="minorHAnsi" w:hAnsiTheme="minorHAnsi"/>
          <w:sz w:val="24"/>
          <w:szCs w:val="24"/>
        </w:rPr>
      </w:pPr>
      <w:r w:rsidRPr="00394FD8">
        <w:rPr>
          <w:rFonts w:asciiTheme="minorHAnsi" w:hAnsiTheme="minorHAnsi"/>
          <w:b/>
          <w:sz w:val="24"/>
          <w:szCs w:val="24"/>
        </w:rPr>
        <w:t>Feedback from Services users and carers</w:t>
      </w:r>
      <w:r w:rsidRPr="00394FD8">
        <w:rPr>
          <w:rFonts w:asciiTheme="minorHAnsi" w:hAnsiTheme="minorHAnsi"/>
          <w:sz w:val="24"/>
          <w:szCs w:val="24"/>
        </w:rPr>
        <w:t xml:space="preserve"> – Reports on annual surveys and engagement activities that seek service user and stakeholder views of outcomes and services.</w:t>
      </w:r>
    </w:p>
    <w:p w14:paraId="404BCBEA" w14:textId="77777777" w:rsidR="00AF3E02" w:rsidRPr="00394FD8" w:rsidRDefault="00AF3E02" w:rsidP="00AF3E02">
      <w:pPr>
        <w:pStyle w:val="ListParagraph"/>
        <w:ind w:left="360"/>
        <w:contextualSpacing/>
        <w:rPr>
          <w:rFonts w:asciiTheme="minorHAnsi" w:hAnsiTheme="minorHAnsi"/>
          <w:sz w:val="24"/>
          <w:szCs w:val="24"/>
        </w:rPr>
      </w:pPr>
    </w:p>
    <w:p w14:paraId="36DAAB32" w14:textId="77777777" w:rsidR="009241E6" w:rsidRPr="00394FD8" w:rsidRDefault="009241E6" w:rsidP="009241E6">
      <w:pPr>
        <w:jc w:val="both"/>
        <w:rPr>
          <w:rFonts w:asciiTheme="minorHAnsi" w:hAnsiTheme="minorHAnsi"/>
          <w:b/>
          <w:sz w:val="24"/>
          <w:szCs w:val="24"/>
        </w:rPr>
      </w:pPr>
      <w:r w:rsidRPr="00394FD8">
        <w:rPr>
          <w:rFonts w:asciiTheme="minorHAnsi" w:hAnsiTheme="minorHAnsi"/>
          <w:b/>
          <w:sz w:val="24"/>
          <w:szCs w:val="24"/>
        </w:rPr>
        <w:t>Membership</w:t>
      </w:r>
    </w:p>
    <w:p w14:paraId="7DE6792C" w14:textId="77777777" w:rsidR="00AF3E02" w:rsidRPr="00394FD8" w:rsidRDefault="00AF3E02" w:rsidP="009241E6">
      <w:pPr>
        <w:jc w:val="both"/>
        <w:rPr>
          <w:rFonts w:asciiTheme="minorHAnsi" w:hAnsiTheme="minorHAnsi"/>
          <w:sz w:val="24"/>
          <w:szCs w:val="24"/>
        </w:rPr>
      </w:pPr>
      <w:r w:rsidRPr="00394FD8">
        <w:rPr>
          <w:rFonts w:asciiTheme="minorHAnsi" w:hAnsiTheme="minorHAnsi"/>
          <w:sz w:val="24"/>
          <w:szCs w:val="24"/>
        </w:rPr>
        <w:t>Chair – Director</w:t>
      </w:r>
    </w:p>
    <w:p w14:paraId="0DC38F4A" w14:textId="77777777" w:rsidR="00AF3E02" w:rsidRPr="00394FD8" w:rsidRDefault="009241E6" w:rsidP="009241E6">
      <w:pPr>
        <w:jc w:val="both"/>
        <w:rPr>
          <w:rFonts w:asciiTheme="minorHAnsi" w:hAnsiTheme="minorHAnsi"/>
          <w:sz w:val="24"/>
          <w:szCs w:val="24"/>
        </w:rPr>
      </w:pPr>
      <w:r w:rsidRPr="00394FD8">
        <w:rPr>
          <w:rFonts w:asciiTheme="minorHAnsi" w:hAnsiTheme="minorHAnsi"/>
          <w:sz w:val="24"/>
          <w:szCs w:val="24"/>
        </w:rPr>
        <w:t>Assistant Directors</w:t>
      </w:r>
    </w:p>
    <w:p w14:paraId="225CB891" w14:textId="77777777" w:rsidR="00AF3E02" w:rsidRPr="00394FD8" w:rsidRDefault="00F22659" w:rsidP="009241E6">
      <w:pPr>
        <w:jc w:val="both"/>
        <w:rPr>
          <w:rFonts w:asciiTheme="minorHAnsi" w:hAnsiTheme="minorHAnsi"/>
          <w:sz w:val="24"/>
          <w:szCs w:val="24"/>
        </w:rPr>
      </w:pPr>
      <w:r>
        <w:rPr>
          <w:rFonts w:asciiTheme="minorHAnsi" w:hAnsiTheme="minorHAnsi"/>
          <w:sz w:val="24"/>
          <w:szCs w:val="24"/>
        </w:rPr>
        <w:t xml:space="preserve">All </w:t>
      </w:r>
      <w:r w:rsidR="00025D29" w:rsidRPr="00394FD8">
        <w:rPr>
          <w:rFonts w:asciiTheme="minorHAnsi" w:hAnsiTheme="minorHAnsi"/>
          <w:sz w:val="24"/>
          <w:szCs w:val="24"/>
        </w:rPr>
        <w:t>Service</w:t>
      </w:r>
      <w:r w:rsidR="009241E6" w:rsidRPr="00394FD8">
        <w:rPr>
          <w:rFonts w:asciiTheme="minorHAnsi" w:hAnsiTheme="minorHAnsi"/>
          <w:sz w:val="24"/>
          <w:szCs w:val="24"/>
        </w:rPr>
        <w:t xml:space="preserve"> Manager</w:t>
      </w:r>
      <w:r>
        <w:rPr>
          <w:rFonts w:asciiTheme="minorHAnsi" w:hAnsiTheme="minorHAnsi"/>
          <w:sz w:val="24"/>
          <w:szCs w:val="24"/>
        </w:rPr>
        <w:t>s</w:t>
      </w:r>
    </w:p>
    <w:p w14:paraId="5A214C5F" w14:textId="77777777" w:rsidR="00AF3E02" w:rsidRPr="00394FD8" w:rsidRDefault="009241E6" w:rsidP="009241E6">
      <w:pPr>
        <w:jc w:val="both"/>
        <w:rPr>
          <w:rFonts w:asciiTheme="minorHAnsi" w:hAnsiTheme="minorHAnsi"/>
          <w:sz w:val="24"/>
          <w:szCs w:val="24"/>
        </w:rPr>
      </w:pPr>
      <w:r w:rsidRPr="00394FD8">
        <w:rPr>
          <w:rFonts w:asciiTheme="minorHAnsi" w:hAnsiTheme="minorHAnsi"/>
          <w:sz w:val="24"/>
          <w:szCs w:val="24"/>
        </w:rPr>
        <w:t>Lead Professional</w:t>
      </w:r>
      <w:r w:rsidR="00025D29" w:rsidRPr="00394FD8">
        <w:rPr>
          <w:rFonts w:asciiTheme="minorHAnsi" w:hAnsiTheme="minorHAnsi"/>
          <w:sz w:val="24"/>
          <w:szCs w:val="24"/>
        </w:rPr>
        <w:t xml:space="preserve"> Children's</w:t>
      </w:r>
    </w:p>
    <w:p w14:paraId="4A7BAD1B" w14:textId="77777777" w:rsidR="00AF3E02" w:rsidRPr="00394FD8" w:rsidRDefault="00025D29" w:rsidP="009241E6">
      <w:pPr>
        <w:jc w:val="both"/>
        <w:rPr>
          <w:rFonts w:asciiTheme="minorHAnsi" w:hAnsiTheme="minorHAnsi"/>
          <w:sz w:val="24"/>
          <w:szCs w:val="24"/>
        </w:rPr>
      </w:pPr>
      <w:r w:rsidRPr="00394FD8">
        <w:rPr>
          <w:rFonts w:asciiTheme="minorHAnsi" w:hAnsiTheme="minorHAnsi"/>
          <w:sz w:val="24"/>
          <w:szCs w:val="24"/>
        </w:rPr>
        <w:t>Commissioning lead</w:t>
      </w:r>
    </w:p>
    <w:p w14:paraId="05ACC16D" w14:textId="77777777" w:rsidR="00AF3E02" w:rsidRPr="00394FD8" w:rsidRDefault="00AF3E02" w:rsidP="009241E6">
      <w:pPr>
        <w:jc w:val="both"/>
        <w:rPr>
          <w:rFonts w:asciiTheme="minorHAnsi" w:hAnsiTheme="minorHAnsi"/>
          <w:sz w:val="24"/>
          <w:szCs w:val="24"/>
        </w:rPr>
      </w:pPr>
    </w:p>
    <w:p w14:paraId="4F851331" w14:textId="77777777" w:rsidR="009241E6" w:rsidRPr="00394FD8" w:rsidRDefault="00AF3E02" w:rsidP="009241E6">
      <w:pPr>
        <w:jc w:val="both"/>
        <w:rPr>
          <w:rFonts w:asciiTheme="minorHAnsi" w:hAnsiTheme="minorHAnsi"/>
          <w:sz w:val="24"/>
          <w:szCs w:val="24"/>
        </w:rPr>
      </w:pPr>
      <w:r w:rsidRPr="00394FD8">
        <w:rPr>
          <w:rFonts w:asciiTheme="minorHAnsi" w:hAnsiTheme="minorHAnsi"/>
          <w:sz w:val="24"/>
          <w:szCs w:val="24"/>
        </w:rPr>
        <w:t xml:space="preserve">Additional </w:t>
      </w:r>
      <w:r w:rsidR="009241E6" w:rsidRPr="00394FD8">
        <w:rPr>
          <w:rFonts w:asciiTheme="minorHAnsi" w:hAnsiTheme="minorHAnsi"/>
          <w:sz w:val="24"/>
          <w:szCs w:val="24"/>
        </w:rPr>
        <w:t xml:space="preserve">attendees will be invited to attend for particular agenda items.  </w:t>
      </w:r>
    </w:p>
    <w:p w14:paraId="3F3E192A" w14:textId="77777777" w:rsidR="009241E6" w:rsidRPr="00394FD8" w:rsidRDefault="009241E6" w:rsidP="009241E6">
      <w:pPr>
        <w:jc w:val="both"/>
        <w:rPr>
          <w:rFonts w:asciiTheme="minorHAnsi" w:hAnsiTheme="minorHAnsi"/>
          <w:sz w:val="24"/>
          <w:szCs w:val="24"/>
        </w:rPr>
      </w:pPr>
    </w:p>
    <w:sectPr w:rsidR="009241E6" w:rsidRPr="00394FD8" w:rsidSect="006339D0">
      <w:footerReference w:type="default" r:id="rId9"/>
      <w:pgSz w:w="11906" w:h="16838"/>
      <w:pgMar w:top="851" w:right="144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D986" w14:textId="77777777" w:rsidR="002E5DD5" w:rsidRDefault="002E5DD5" w:rsidP="002A58B0">
      <w:r>
        <w:separator/>
      </w:r>
    </w:p>
  </w:endnote>
  <w:endnote w:type="continuationSeparator" w:id="0">
    <w:p w14:paraId="3F8696FD" w14:textId="77777777" w:rsidR="002E5DD5" w:rsidRDefault="002E5DD5" w:rsidP="002A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F533" w14:textId="77777777" w:rsidR="001222A7" w:rsidRDefault="001222A7">
    <w:pPr>
      <w:pStyle w:val="Footer"/>
    </w:pPr>
    <w:r>
      <w:t xml:space="preserve">QA Board </w:t>
    </w:r>
    <w:proofErr w:type="spellStart"/>
    <w:r>
      <w:t>ToR</w:t>
    </w:r>
    <w:proofErr w:type="spellEnd"/>
    <w:r>
      <w:t xml:space="preserve"> November 2019</w:t>
    </w:r>
    <w:r>
      <w:tab/>
    </w:r>
    <w:r>
      <w:tab/>
    </w:r>
    <w:r>
      <w:tab/>
    </w:r>
  </w:p>
  <w:p w14:paraId="669F7147" w14:textId="77777777" w:rsidR="002A58B0" w:rsidRPr="002A58B0" w:rsidRDefault="002A58B0">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0839" w14:textId="77777777" w:rsidR="002E5DD5" w:rsidRDefault="002E5DD5" w:rsidP="002A58B0">
      <w:r>
        <w:separator/>
      </w:r>
    </w:p>
  </w:footnote>
  <w:footnote w:type="continuationSeparator" w:id="0">
    <w:p w14:paraId="6237E90C" w14:textId="77777777" w:rsidR="002E5DD5" w:rsidRDefault="002E5DD5" w:rsidP="002A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D89"/>
    <w:multiLevelType w:val="hybridMultilevel"/>
    <w:tmpl w:val="4F001A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EF614A"/>
    <w:multiLevelType w:val="hybridMultilevel"/>
    <w:tmpl w:val="58FC52E6"/>
    <w:lvl w:ilvl="0" w:tplc="4A5E83AA">
      <w:start w:val="2"/>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D94D7E"/>
    <w:multiLevelType w:val="hybridMultilevel"/>
    <w:tmpl w:val="2C80B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2F6D24"/>
    <w:multiLevelType w:val="hybridMultilevel"/>
    <w:tmpl w:val="BE9C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76CAC"/>
    <w:multiLevelType w:val="hybridMultilevel"/>
    <w:tmpl w:val="4F001A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3D3FE1"/>
    <w:multiLevelType w:val="hybridMultilevel"/>
    <w:tmpl w:val="A9EC4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5FB12C3"/>
    <w:multiLevelType w:val="hybridMultilevel"/>
    <w:tmpl w:val="8AB83056"/>
    <w:lvl w:ilvl="0" w:tplc="4A5E83AA">
      <w:start w:val="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B141A"/>
    <w:multiLevelType w:val="hybridMultilevel"/>
    <w:tmpl w:val="D9A66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5F6785"/>
    <w:multiLevelType w:val="hybridMultilevel"/>
    <w:tmpl w:val="7220B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0245827"/>
    <w:multiLevelType w:val="hybridMultilevel"/>
    <w:tmpl w:val="9166903C"/>
    <w:lvl w:ilvl="0" w:tplc="8CB472AC">
      <w:start w:val="2"/>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210C4"/>
    <w:multiLevelType w:val="hybridMultilevel"/>
    <w:tmpl w:val="8F60C3EA"/>
    <w:lvl w:ilvl="0" w:tplc="D772C888">
      <w:start w:val="1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6"/>
  </w:num>
  <w:num w:numId="6">
    <w:abstractNumId w:val="1"/>
  </w:num>
  <w:num w:numId="7">
    <w:abstractNumId w:val="5"/>
  </w:num>
  <w:num w:numId="8">
    <w:abstractNumId w:val="7"/>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60"/>
    <w:rsid w:val="000030FE"/>
    <w:rsid w:val="00006D2E"/>
    <w:rsid w:val="000255B1"/>
    <w:rsid w:val="00025D29"/>
    <w:rsid w:val="00044EAA"/>
    <w:rsid w:val="00046E03"/>
    <w:rsid w:val="00051690"/>
    <w:rsid w:val="0005339F"/>
    <w:rsid w:val="00054BD3"/>
    <w:rsid w:val="00055DF3"/>
    <w:rsid w:val="00062853"/>
    <w:rsid w:val="00074931"/>
    <w:rsid w:val="00077321"/>
    <w:rsid w:val="00093527"/>
    <w:rsid w:val="000B2E07"/>
    <w:rsid w:val="000B5A41"/>
    <w:rsid w:val="000C1680"/>
    <w:rsid w:val="000C5D6C"/>
    <w:rsid w:val="000D0883"/>
    <w:rsid w:val="000D36AE"/>
    <w:rsid w:val="000D479E"/>
    <w:rsid w:val="000E6A39"/>
    <w:rsid w:val="001002D0"/>
    <w:rsid w:val="001222A7"/>
    <w:rsid w:val="00131F7B"/>
    <w:rsid w:val="00150DF0"/>
    <w:rsid w:val="001537D4"/>
    <w:rsid w:val="001610C4"/>
    <w:rsid w:val="00170B12"/>
    <w:rsid w:val="00170FA3"/>
    <w:rsid w:val="00172FDF"/>
    <w:rsid w:val="0018684D"/>
    <w:rsid w:val="001B6B98"/>
    <w:rsid w:val="001C33C2"/>
    <w:rsid w:val="001C4BB0"/>
    <w:rsid w:val="001F58B3"/>
    <w:rsid w:val="00236BB4"/>
    <w:rsid w:val="00262E7C"/>
    <w:rsid w:val="002A0A35"/>
    <w:rsid w:val="002A58B0"/>
    <w:rsid w:val="002B1ECD"/>
    <w:rsid w:val="002C02B8"/>
    <w:rsid w:val="002C0D97"/>
    <w:rsid w:val="002C162C"/>
    <w:rsid w:val="002D01EE"/>
    <w:rsid w:val="002E38C0"/>
    <w:rsid w:val="002E3C7E"/>
    <w:rsid w:val="002E5DD5"/>
    <w:rsid w:val="00363B61"/>
    <w:rsid w:val="0037508B"/>
    <w:rsid w:val="00377AE5"/>
    <w:rsid w:val="00385ED1"/>
    <w:rsid w:val="00394FD8"/>
    <w:rsid w:val="003A3709"/>
    <w:rsid w:val="003A46B5"/>
    <w:rsid w:val="003C38C8"/>
    <w:rsid w:val="003D7D91"/>
    <w:rsid w:val="003E457D"/>
    <w:rsid w:val="003F2A5F"/>
    <w:rsid w:val="003F7C59"/>
    <w:rsid w:val="00407A9F"/>
    <w:rsid w:val="00416E41"/>
    <w:rsid w:val="00437486"/>
    <w:rsid w:val="00467525"/>
    <w:rsid w:val="004C259B"/>
    <w:rsid w:val="004C6B82"/>
    <w:rsid w:val="004E2F91"/>
    <w:rsid w:val="004E4E2D"/>
    <w:rsid w:val="00511EC8"/>
    <w:rsid w:val="005122AF"/>
    <w:rsid w:val="005179D5"/>
    <w:rsid w:val="00533818"/>
    <w:rsid w:val="00574245"/>
    <w:rsid w:val="005C3ECF"/>
    <w:rsid w:val="005F06C9"/>
    <w:rsid w:val="00604410"/>
    <w:rsid w:val="00624F1B"/>
    <w:rsid w:val="006339D0"/>
    <w:rsid w:val="00634FDF"/>
    <w:rsid w:val="00643EEA"/>
    <w:rsid w:val="006531FB"/>
    <w:rsid w:val="00657B98"/>
    <w:rsid w:val="0066095F"/>
    <w:rsid w:val="00664791"/>
    <w:rsid w:val="00666757"/>
    <w:rsid w:val="0067003A"/>
    <w:rsid w:val="00670AA9"/>
    <w:rsid w:val="00670E3C"/>
    <w:rsid w:val="0068686E"/>
    <w:rsid w:val="00692B96"/>
    <w:rsid w:val="006C15DC"/>
    <w:rsid w:val="006C51CE"/>
    <w:rsid w:val="006E5568"/>
    <w:rsid w:val="006F0938"/>
    <w:rsid w:val="00745ED8"/>
    <w:rsid w:val="007463E3"/>
    <w:rsid w:val="00746BCC"/>
    <w:rsid w:val="0076083A"/>
    <w:rsid w:val="0076667F"/>
    <w:rsid w:val="00772770"/>
    <w:rsid w:val="00787E21"/>
    <w:rsid w:val="00796350"/>
    <w:rsid w:val="007A57DE"/>
    <w:rsid w:val="007A6D07"/>
    <w:rsid w:val="007C619C"/>
    <w:rsid w:val="007C628A"/>
    <w:rsid w:val="007D5F50"/>
    <w:rsid w:val="007E2E33"/>
    <w:rsid w:val="007E60C5"/>
    <w:rsid w:val="00821B55"/>
    <w:rsid w:val="00824DE3"/>
    <w:rsid w:val="00830A50"/>
    <w:rsid w:val="00856F12"/>
    <w:rsid w:val="0086057D"/>
    <w:rsid w:val="0086073D"/>
    <w:rsid w:val="00863CF5"/>
    <w:rsid w:val="0086519C"/>
    <w:rsid w:val="00880360"/>
    <w:rsid w:val="00894701"/>
    <w:rsid w:val="00901935"/>
    <w:rsid w:val="00906ADD"/>
    <w:rsid w:val="0091595F"/>
    <w:rsid w:val="0092399C"/>
    <w:rsid w:val="009241E6"/>
    <w:rsid w:val="00930B48"/>
    <w:rsid w:val="009473A4"/>
    <w:rsid w:val="00975309"/>
    <w:rsid w:val="00975766"/>
    <w:rsid w:val="00990F40"/>
    <w:rsid w:val="009A11AF"/>
    <w:rsid w:val="009B2E97"/>
    <w:rsid w:val="009D3DE9"/>
    <w:rsid w:val="009D60AF"/>
    <w:rsid w:val="009E5055"/>
    <w:rsid w:val="009E577C"/>
    <w:rsid w:val="009F27EA"/>
    <w:rsid w:val="009F6096"/>
    <w:rsid w:val="009F63D7"/>
    <w:rsid w:val="009F7102"/>
    <w:rsid w:val="00A0017A"/>
    <w:rsid w:val="00A03EFE"/>
    <w:rsid w:val="00A35F72"/>
    <w:rsid w:val="00A37F47"/>
    <w:rsid w:val="00A46CDE"/>
    <w:rsid w:val="00A5443F"/>
    <w:rsid w:val="00A57A2B"/>
    <w:rsid w:val="00A66BD9"/>
    <w:rsid w:val="00A6706F"/>
    <w:rsid w:val="00A93063"/>
    <w:rsid w:val="00A94F22"/>
    <w:rsid w:val="00AA455B"/>
    <w:rsid w:val="00AB6734"/>
    <w:rsid w:val="00AF0CFF"/>
    <w:rsid w:val="00AF3E02"/>
    <w:rsid w:val="00AF7E30"/>
    <w:rsid w:val="00B00FC7"/>
    <w:rsid w:val="00B06DB1"/>
    <w:rsid w:val="00B138C3"/>
    <w:rsid w:val="00B20D3E"/>
    <w:rsid w:val="00B33345"/>
    <w:rsid w:val="00B35A0E"/>
    <w:rsid w:val="00B4370C"/>
    <w:rsid w:val="00B74261"/>
    <w:rsid w:val="00B77069"/>
    <w:rsid w:val="00B87E73"/>
    <w:rsid w:val="00BA55CC"/>
    <w:rsid w:val="00BE29E2"/>
    <w:rsid w:val="00BF759E"/>
    <w:rsid w:val="00C21884"/>
    <w:rsid w:val="00C26ABB"/>
    <w:rsid w:val="00C5551F"/>
    <w:rsid w:val="00C611C6"/>
    <w:rsid w:val="00C63475"/>
    <w:rsid w:val="00C706C7"/>
    <w:rsid w:val="00C7213A"/>
    <w:rsid w:val="00C769B4"/>
    <w:rsid w:val="00CC1017"/>
    <w:rsid w:val="00CC74E2"/>
    <w:rsid w:val="00CD651C"/>
    <w:rsid w:val="00D14713"/>
    <w:rsid w:val="00D25F86"/>
    <w:rsid w:val="00D4087A"/>
    <w:rsid w:val="00D41179"/>
    <w:rsid w:val="00D60024"/>
    <w:rsid w:val="00D60D4E"/>
    <w:rsid w:val="00D615A2"/>
    <w:rsid w:val="00D65C6F"/>
    <w:rsid w:val="00DA51BA"/>
    <w:rsid w:val="00DB6258"/>
    <w:rsid w:val="00DE02A0"/>
    <w:rsid w:val="00DF44F2"/>
    <w:rsid w:val="00DF7F37"/>
    <w:rsid w:val="00E17932"/>
    <w:rsid w:val="00E2680C"/>
    <w:rsid w:val="00E27F6C"/>
    <w:rsid w:val="00E356EC"/>
    <w:rsid w:val="00E608D0"/>
    <w:rsid w:val="00E61D36"/>
    <w:rsid w:val="00EB3F29"/>
    <w:rsid w:val="00EC0A76"/>
    <w:rsid w:val="00EE4B92"/>
    <w:rsid w:val="00EF466E"/>
    <w:rsid w:val="00F00E46"/>
    <w:rsid w:val="00F02BFA"/>
    <w:rsid w:val="00F16A9E"/>
    <w:rsid w:val="00F20CE5"/>
    <w:rsid w:val="00F22659"/>
    <w:rsid w:val="00F270F6"/>
    <w:rsid w:val="00F65FE2"/>
    <w:rsid w:val="00FB41DF"/>
    <w:rsid w:val="00FD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6BF312"/>
  <w15:docId w15:val="{524E5B57-62C6-480D-9E16-6C735602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360"/>
    <w:pPr>
      <w:ind w:left="720"/>
    </w:pPr>
  </w:style>
  <w:style w:type="paragraph" w:customStyle="1" w:styleId="CharCharCharCharCharChar">
    <w:name w:val="Char Char Char Char Char Char"/>
    <w:basedOn w:val="Normal"/>
    <w:rsid w:val="00C63475"/>
    <w:pPr>
      <w:keepLines/>
      <w:spacing w:after="160" w:line="240" w:lineRule="exact"/>
      <w:ind w:left="2977"/>
    </w:pPr>
    <w:rPr>
      <w:rFonts w:ascii="Tahoma" w:eastAsia="Times New Roman" w:hAnsi="Tahoma"/>
      <w:sz w:val="20"/>
      <w:szCs w:val="24"/>
      <w:lang w:val="en-US"/>
    </w:rPr>
  </w:style>
  <w:style w:type="paragraph" w:styleId="BalloonText">
    <w:name w:val="Balloon Text"/>
    <w:basedOn w:val="Normal"/>
    <w:link w:val="BalloonTextChar"/>
    <w:uiPriority w:val="99"/>
    <w:semiHidden/>
    <w:unhideWhenUsed/>
    <w:rsid w:val="00385ED1"/>
    <w:rPr>
      <w:rFonts w:ascii="Tahoma" w:hAnsi="Tahoma" w:cs="Tahoma"/>
      <w:sz w:val="16"/>
      <w:szCs w:val="16"/>
    </w:rPr>
  </w:style>
  <w:style w:type="character" w:customStyle="1" w:styleId="BalloonTextChar">
    <w:name w:val="Balloon Text Char"/>
    <w:basedOn w:val="DefaultParagraphFont"/>
    <w:link w:val="BalloonText"/>
    <w:uiPriority w:val="99"/>
    <w:semiHidden/>
    <w:rsid w:val="00385ED1"/>
    <w:rPr>
      <w:rFonts w:ascii="Tahoma" w:hAnsi="Tahoma" w:cs="Tahoma"/>
      <w:sz w:val="16"/>
      <w:szCs w:val="16"/>
    </w:rPr>
  </w:style>
  <w:style w:type="table" w:styleId="TableGrid">
    <w:name w:val="Table Grid"/>
    <w:basedOn w:val="TableNormal"/>
    <w:uiPriority w:val="59"/>
    <w:rsid w:val="0038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8B0"/>
    <w:pPr>
      <w:tabs>
        <w:tab w:val="center" w:pos="4513"/>
        <w:tab w:val="right" w:pos="9026"/>
      </w:tabs>
    </w:pPr>
  </w:style>
  <w:style w:type="character" w:customStyle="1" w:styleId="HeaderChar">
    <w:name w:val="Header Char"/>
    <w:basedOn w:val="DefaultParagraphFont"/>
    <w:link w:val="Header"/>
    <w:uiPriority w:val="99"/>
    <w:rsid w:val="002A58B0"/>
    <w:rPr>
      <w:rFonts w:ascii="Calibri" w:hAnsi="Calibri" w:cs="Times New Roman"/>
    </w:rPr>
  </w:style>
  <w:style w:type="paragraph" w:styleId="Footer">
    <w:name w:val="footer"/>
    <w:basedOn w:val="Normal"/>
    <w:link w:val="FooterChar"/>
    <w:uiPriority w:val="99"/>
    <w:unhideWhenUsed/>
    <w:rsid w:val="002A58B0"/>
    <w:pPr>
      <w:tabs>
        <w:tab w:val="center" w:pos="4513"/>
        <w:tab w:val="right" w:pos="9026"/>
      </w:tabs>
    </w:pPr>
  </w:style>
  <w:style w:type="character" w:customStyle="1" w:styleId="FooterChar">
    <w:name w:val="Footer Char"/>
    <w:basedOn w:val="DefaultParagraphFont"/>
    <w:link w:val="Footer"/>
    <w:uiPriority w:val="99"/>
    <w:rsid w:val="002A58B0"/>
    <w:rPr>
      <w:rFonts w:ascii="Calibri" w:hAnsi="Calibri" w:cs="Times New Roman"/>
    </w:rPr>
  </w:style>
  <w:style w:type="character" w:styleId="CommentReference">
    <w:name w:val="annotation reference"/>
    <w:basedOn w:val="DefaultParagraphFont"/>
    <w:uiPriority w:val="99"/>
    <w:semiHidden/>
    <w:unhideWhenUsed/>
    <w:rsid w:val="00B00FC7"/>
    <w:rPr>
      <w:sz w:val="16"/>
      <w:szCs w:val="16"/>
    </w:rPr>
  </w:style>
  <w:style w:type="paragraph" w:styleId="CommentText">
    <w:name w:val="annotation text"/>
    <w:basedOn w:val="Normal"/>
    <w:link w:val="CommentTextChar"/>
    <w:uiPriority w:val="99"/>
    <w:semiHidden/>
    <w:unhideWhenUsed/>
    <w:rsid w:val="00B00FC7"/>
    <w:rPr>
      <w:sz w:val="20"/>
      <w:szCs w:val="20"/>
    </w:rPr>
  </w:style>
  <w:style w:type="character" w:customStyle="1" w:styleId="CommentTextChar">
    <w:name w:val="Comment Text Char"/>
    <w:basedOn w:val="DefaultParagraphFont"/>
    <w:link w:val="CommentText"/>
    <w:uiPriority w:val="99"/>
    <w:semiHidden/>
    <w:rsid w:val="00B00F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0FC7"/>
    <w:rPr>
      <w:b/>
      <w:bCs/>
    </w:rPr>
  </w:style>
  <w:style w:type="character" w:customStyle="1" w:styleId="CommentSubjectChar">
    <w:name w:val="Comment Subject Char"/>
    <w:basedOn w:val="CommentTextChar"/>
    <w:link w:val="CommentSubject"/>
    <w:uiPriority w:val="99"/>
    <w:semiHidden/>
    <w:rsid w:val="00B00FC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2748">
      <w:bodyDiv w:val="1"/>
      <w:marLeft w:val="0"/>
      <w:marRight w:val="0"/>
      <w:marTop w:val="0"/>
      <w:marBottom w:val="0"/>
      <w:divBdr>
        <w:top w:val="none" w:sz="0" w:space="0" w:color="auto"/>
        <w:left w:val="none" w:sz="0" w:space="0" w:color="auto"/>
        <w:bottom w:val="none" w:sz="0" w:space="0" w:color="auto"/>
        <w:right w:val="none" w:sz="0" w:space="0" w:color="auto"/>
      </w:divBdr>
    </w:div>
    <w:div w:id="795948696">
      <w:bodyDiv w:val="1"/>
      <w:marLeft w:val="0"/>
      <w:marRight w:val="0"/>
      <w:marTop w:val="0"/>
      <w:marBottom w:val="0"/>
      <w:divBdr>
        <w:top w:val="none" w:sz="0" w:space="0" w:color="auto"/>
        <w:left w:val="none" w:sz="0" w:space="0" w:color="auto"/>
        <w:bottom w:val="none" w:sz="0" w:space="0" w:color="auto"/>
        <w:right w:val="none" w:sz="0" w:space="0" w:color="auto"/>
      </w:divBdr>
    </w:div>
    <w:div w:id="1171019369">
      <w:bodyDiv w:val="1"/>
      <w:marLeft w:val="0"/>
      <w:marRight w:val="0"/>
      <w:marTop w:val="0"/>
      <w:marBottom w:val="0"/>
      <w:divBdr>
        <w:top w:val="none" w:sz="0" w:space="0" w:color="auto"/>
        <w:left w:val="none" w:sz="0" w:space="0" w:color="auto"/>
        <w:bottom w:val="none" w:sz="0" w:space="0" w:color="auto"/>
        <w:right w:val="none" w:sz="0" w:space="0" w:color="auto"/>
      </w:divBdr>
    </w:div>
    <w:div w:id="1319461533">
      <w:bodyDiv w:val="1"/>
      <w:marLeft w:val="0"/>
      <w:marRight w:val="0"/>
      <w:marTop w:val="0"/>
      <w:marBottom w:val="0"/>
      <w:divBdr>
        <w:top w:val="none" w:sz="0" w:space="0" w:color="auto"/>
        <w:left w:val="none" w:sz="0" w:space="0" w:color="auto"/>
        <w:bottom w:val="none" w:sz="0" w:space="0" w:color="auto"/>
        <w:right w:val="none" w:sz="0" w:space="0" w:color="auto"/>
      </w:divBdr>
    </w:div>
    <w:div w:id="13876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SXJZJSQ2YJM5-499006958-208513</_dlc_DocId>
    <_dlc_DocIdUrl xmlns="14ef3b5f-6ca1-4c1c-a353-a1c338ccc666">
      <Url>https://antsertech.sharepoint.com/sites/TriXData2/_layouts/15/DocIdRedir.aspx?ID=SXJZJSQ2YJM5-499006958-208513</Url>
      <Description>SXJZJSQ2YJM5-499006958-208513</Description>
    </_dlc_DocIdUrl>
  </documentManagement>
</p:properties>
</file>

<file path=customXml/itemProps1.xml><?xml version="1.0" encoding="utf-8"?>
<ds:datastoreItem xmlns:ds="http://schemas.openxmlformats.org/officeDocument/2006/customXml" ds:itemID="{D6A261F6-1CE5-4F11-89B1-87374E21ED0A}">
  <ds:schemaRefs>
    <ds:schemaRef ds:uri="http://schemas.openxmlformats.org/officeDocument/2006/bibliography"/>
  </ds:schemaRefs>
</ds:datastoreItem>
</file>

<file path=customXml/itemProps2.xml><?xml version="1.0" encoding="utf-8"?>
<ds:datastoreItem xmlns:ds="http://schemas.openxmlformats.org/officeDocument/2006/customXml" ds:itemID="{02271D35-B8CD-40DD-9E04-7F84BDC3CFDD}"/>
</file>

<file path=customXml/itemProps3.xml><?xml version="1.0" encoding="utf-8"?>
<ds:datastoreItem xmlns:ds="http://schemas.openxmlformats.org/officeDocument/2006/customXml" ds:itemID="{7CDF73AC-4168-45E4-9FD8-E4E0C073424E}"/>
</file>

<file path=customXml/itemProps4.xml><?xml version="1.0" encoding="utf-8"?>
<ds:datastoreItem xmlns:ds="http://schemas.openxmlformats.org/officeDocument/2006/customXml" ds:itemID="{61E6ECA7-2967-44C0-BE65-D78C8F7F0472}"/>
</file>

<file path=customXml/itemProps5.xml><?xml version="1.0" encoding="utf-8"?>
<ds:datastoreItem xmlns:ds="http://schemas.openxmlformats.org/officeDocument/2006/customXml" ds:itemID="{90445CE4-DD69-4380-8785-E8D9D19BFC9A}"/>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Jackson</dc:creator>
  <cp:lastModifiedBy>Beena Patel</cp:lastModifiedBy>
  <cp:revision>2</cp:revision>
  <cp:lastPrinted>2018-06-27T16:32:00Z</cp:lastPrinted>
  <dcterms:created xsi:type="dcterms:W3CDTF">2021-04-30T09:35:00Z</dcterms:created>
  <dcterms:modified xsi:type="dcterms:W3CDTF">2021-04-30T09:35:00Z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20851300</vt:r8>
  </property>
  <property fmtid="{D5CDD505-2E9C-101B-9397-08002B2CF9AE}" pid="4" name="_dlc_DocIdItemGuid">
    <vt:lpwstr>610f05e1-b6ed-5c40-9aad-03170e25fde3</vt:lpwstr>
  </property>
</Properties>
</file>